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D2E" w:rsidRDefault="007D1D2E" w:rsidP="00DB3CE0">
      <w:pPr>
        <w:jc w:val="both"/>
        <w:rPr>
          <w:rFonts w:ascii="Arial" w:hAnsi="Arial" w:cs="Arial"/>
          <w:iCs/>
          <w:color w:val="232323"/>
          <w:shd w:val="clear" w:color="auto" w:fill="FFFFFF"/>
          <w:lang w:val="mk-MK"/>
        </w:rPr>
      </w:pPr>
      <w:r>
        <w:rPr>
          <w:rFonts w:ascii="Arial" w:hAnsi="Arial" w:cs="Arial"/>
          <w:iCs/>
          <w:color w:val="232323"/>
          <w:shd w:val="clear" w:color="auto" w:fill="FFFFFF"/>
          <w:lang w:val="mk-MK"/>
        </w:rPr>
        <w:t>Почитуван амбасадоре на ОБСЕ, почитувани преставници на ОДИХР, почитувани претставници на организациите на лицата со посебни потреби, почитувани преставници на невладините организации, колеги пратеници,</w:t>
      </w:r>
    </w:p>
    <w:p w:rsidR="007D1D2E" w:rsidRDefault="007D1D2E" w:rsidP="00DB3CE0">
      <w:pPr>
        <w:jc w:val="both"/>
        <w:rPr>
          <w:rFonts w:ascii="Arial" w:hAnsi="Arial" w:cs="Arial"/>
          <w:iCs/>
          <w:color w:val="232323"/>
          <w:shd w:val="clear" w:color="auto" w:fill="FFFFFF"/>
          <w:lang w:val="mk-MK"/>
        </w:rPr>
      </w:pPr>
      <w:r>
        <w:rPr>
          <w:rFonts w:ascii="Arial" w:hAnsi="Arial" w:cs="Arial"/>
          <w:iCs/>
          <w:color w:val="232323"/>
          <w:shd w:val="clear" w:color="auto" w:fill="FFFFFF"/>
          <w:lang w:val="mk-MK"/>
        </w:rPr>
        <w:t>На почетокот би сакала да да им се заблагодарам на ОБСЕ и ОДИХР како домаќини на овој настан за поканата да Ви се обратам</w:t>
      </w:r>
      <w:r>
        <w:rPr>
          <w:rFonts w:ascii="Arial" w:hAnsi="Arial" w:cs="Arial"/>
          <w:iCs/>
          <w:color w:val="232323"/>
          <w:shd w:val="clear" w:color="auto" w:fill="FFFFFF"/>
        </w:rPr>
        <w:t>.</w:t>
      </w:r>
    </w:p>
    <w:p w:rsidR="007D1D2E" w:rsidRDefault="007D1D2E" w:rsidP="00DB3CE0">
      <w:pPr>
        <w:jc w:val="both"/>
        <w:rPr>
          <w:rFonts w:ascii="Arial" w:hAnsi="Arial" w:cs="Arial"/>
          <w:iCs/>
          <w:color w:val="232323"/>
          <w:shd w:val="clear" w:color="auto" w:fill="FFFFFF"/>
          <w:lang w:val="mk-MK"/>
        </w:rPr>
      </w:pPr>
      <w:r>
        <w:rPr>
          <w:rFonts w:ascii="Arial" w:hAnsi="Arial" w:cs="Arial"/>
          <w:iCs/>
          <w:color w:val="232323"/>
          <w:shd w:val="clear" w:color="auto" w:fill="FFFFFF"/>
          <w:lang w:val="mk-MK"/>
        </w:rPr>
        <w:t>Oвде сум во име на пратениците од ИППГ за лица со посебни способности од Собрани</w:t>
      </w:r>
      <w:r>
        <w:rPr>
          <w:rFonts w:ascii="Arial" w:hAnsi="Arial" w:cs="Arial"/>
          <w:iCs/>
          <w:color w:val="232323"/>
          <w:shd w:val="clear" w:color="auto" w:fill="FFFFFF"/>
        </w:rPr>
        <w:t>e</w:t>
      </w:r>
      <w:r>
        <w:rPr>
          <w:rFonts w:ascii="Arial" w:hAnsi="Arial" w:cs="Arial"/>
          <w:iCs/>
          <w:color w:val="232323"/>
          <w:shd w:val="clear" w:color="auto" w:fill="FFFFFF"/>
          <w:lang w:val="mk-MK"/>
        </w:rPr>
        <w:t>т</w:t>
      </w:r>
      <w:r>
        <w:rPr>
          <w:rFonts w:ascii="Arial" w:hAnsi="Arial" w:cs="Arial"/>
          <w:iCs/>
          <w:color w:val="232323"/>
          <w:shd w:val="clear" w:color="auto" w:fill="FFFFFF"/>
        </w:rPr>
        <w:t>o</w:t>
      </w:r>
      <w:r>
        <w:rPr>
          <w:rFonts w:ascii="Arial" w:hAnsi="Arial" w:cs="Arial"/>
          <w:iCs/>
          <w:color w:val="232323"/>
          <w:shd w:val="clear" w:color="auto" w:fill="FFFFFF"/>
          <w:lang w:val="mk-MK"/>
        </w:rPr>
        <w:t xml:space="preserve"> на РМ. Интерпартиската парламентарна група за правата на лицата со посебни способности е формирана 2003 година на иницијатива на Полио плус-движење против хендикеп.</w:t>
      </w:r>
      <w:r>
        <w:rPr>
          <w:rFonts w:ascii="Arial" w:hAnsi="Arial" w:cs="Arial"/>
          <w:lang w:val="mk-MK"/>
        </w:rPr>
        <w:t xml:space="preserve"> </w:t>
      </w:r>
      <w:r>
        <w:rPr>
          <w:rFonts w:ascii="Arial" w:hAnsi="Arial" w:cs="Arial"/>
        </w:rPr>
        <w:t>Во  изминати</w:t>
      </w:r>
      <w:r>
        <w:rPr>
          <w:rFonts w:ascii="Arial" w:hAnsi="Arial" w:cs="Arial"/>
          <w:lang w:val="mk-MK"/>
        </w:rPr>
        <w:t>те</w:t>
      </w:r>
      <w:r>
        <w:rPr>
          <w:rFonts w:ascii="Arial" w:hAnsi="Arial" w:cs="Arial"/>
        </w:rPr>
        <w:t xml:space="preserve"> 16 години, во Собранието, групата дејствува како неформална група составена од прат</w:t>
      </w:r>
      <w:r w:rsidR="00FD651C">
        <w:rPr>
          <w:rFonts w:ascii="Arial" w:hAnsi="Arial" w:cs="Arial"/>
        </w:rPr>
        <w:t xml:space="preserve">еници од сите политички партии, а во други сегменти се вклучени лица од организациите </w:t>
      </w:r>
      <w:r w:rsidR="00FD651C">
        <w:rPr>
          <w:rFonts w:ascii="Arial" w:hAnsi="Arial" w:cs="Arial"/>
          <w:lang w:val="mk-MK"/>
        </w:rPr>
        <w:t>на лицата со посебни способности ( поединечни и мрежни), од владини структури, од медиуми, од бизнис заедницата</w:t>
      </w:r>
      <w:r w:rsidR="00A6283A">
        <w:rPr>
          <w:rFonts w:ascii="Arial" w:hAnsi="Arial" w:cs="Arial"/>
          <w:lang w:val="mk-MK"/>
        </w:rPr>
        <w:t xml:space="preserve">, како и од експерти и поединци со или без попреченост кои сакаат да се вложат во оваа цел. </w:t>
      </w:r>
      <w:r>
        <w:rPr>
          <w:rFonts w:ascii="Arial" w:hAnsi="Arial" w:cs="Arial"/>
        </w:rPr>
        <w:t>Визијата за формирање и постоење на ваква група</w:t>
      </w:r>
      <w:r w:rsidR="00FD651C">
        <w:rPr>
          <w:rFonts w:ascii="Arial" w:hAnsi="Arial" w:cs="Arial"/>
          <w:lang w:val="mk-MK"/>
        </w:rPr>
        <w:t xml:space="preserve"> е: ОПШТЕСТВО ВО КОЕ СИТЕ ЛИЦА СО ПОСЕБНИ СПОСОБНОСТИ, УЧЕСТВУВААТ ЦЕЛОСНО КАКО ЕДНАКВИ ГРАЃАНИ. Истовремено</w:t>
      </w:r>
      <w:r w:rsidR="00FD651C">
        <w:rPr>
          <w:rFonts w:ascii="Arial" w:hAnsi="Arial" w:cs="Arial"/>
        </w:rPr>
        <w:t xml:space="preserve"> да ја подига јавната свест </w:t>
      </w:r>
      <w:r w:rsidR="00FD651C">
        <w:rPr>
          <w:rFonts w:ascii="Arial" w:hAnsi="Arial" w:cs="Arial"/>
          <w:lang w:val="mk-MK"/>
        </w:rPr>
        <w:t>и да</w:t>
      </w:r>
      <w:r>
        <w:rPr>
          <w:rFonts w:ascii="Arial" w:hAnsi="Arial" w:cs="Arial"/>
        </w:rPr>
        <w:t xml:space="preserve"> претставува спрега помеѓу организациите на лица со попреченост и власта; да биде гласноговорник кој ќе ги артикулира потребите на лицата со посебни </w:t>
      </w:r>
      <w:r>
        <w:rPr>
          <w:rFonts w:ascii="Arial" w:hAnsi="Arial" w:cs="Arial"/>
          <w:lang w:val="mk-MK"/>
        </w:rPr>
        <w:t>способности</w:t>
      </w:r>
      <w:r>
        <w:rPr>
          <w:rFonts w:ascii="Arial" w:hAnsi="Arial" w:cs="Arial"/>
        </w:rPr>
        <w:t xml:space="preserve"> пред народните избраници; како и да помогне тие потреби да се вообличат во конкретни законски решенија кои ќе гарантираат остварување на правата и ќе креираат еднакви можности. По предлог на Интерпартиската парламентарна група , Собранието на 23 јуни 2003 година усвои Декларација за заштита и унапредување на правата на лицата со хендикеп, со активно лобирање и застапување и кампањите „Конвенција сега“ на Полио Плус издејствуваа ратификување на Конвенцијата за правата на лицата со хендикеп. Низ овие 16 години, ИППГ има направено многу чекори во градењето партнерства (меѓу граѓанските организации, и меѓу граѓанските организации и Собранието), градење и подигање на јавната свест (на пример: присуство на лица со попреченост на собраниска седница) и измени во законската рамка. Измените во законската рамка опфаќаат: измени и дополнувања на Законот за вработување на инвалидизираните лица; измени на Законот за градење; измени на Правилникот за набавка на ортопедски помагала(намалено учество на корисникот од 40 % на 10 % од цената); амандман на Законот за социјална заштита(за вклучување на воспитниот дел во образовната работа на лица со тешка ментална попреченост; измени во Законот за безбедност во сообраќајот на патиштата(право на мобилност и паркинг-места). Во овие изминати години ИППГ има поднесено повеќе од 50 иницијативи и амандмани. Примерот и моделот на функционирање на Интерпартиската парламентарна група за правата на лицата со хендикеп, во 2016 година беше пресликан во Република Србија. Во Првиот индекс на граѓанското општество, ИППГ е земена  како позитивен практичен пример за позитивна соработка помеѓу граѓанскиот сектор и законодавниот дом. </w:t>
      </w:r>
      <w:r>
        <w:rPr>
          <w:rFonts w:ascii="Arial" w:hAnsi="Arial" w:cs="Arial"/>
          <w:iCs/>
          <w:color w:val="232323"/>
          <w:shd w:val="clear" w:color="auto" w:fill="FFFFFF"/>
          <w:lang w:val="mk-MK"/>
        </w:rPr>
        <w:t>Она што е обединувачко за пратениците е желбата, хуманоста, но и општествената одговорност како народни избраници да се борат за правата на лицата со посебни особености</w:t>
      </w:r>
      <w:r>
        <w:rPr>
          <w:rFonts w:ascii="Arial" w:hAnsi="Arial" w:cs="Arial"/>
          <w:lang w:val="mk-MK"/>
        </w:rPr>
        <w:t xml:space="preserve"> </w:t>
      </w:r>
    </w:p>
    <w:p w:rsidR="007D1D2E" w:rsidRDefault="007D1D2E" w:rsidP="00DB3CE0">
      <w:pPr>
        <w:jc w:val="both"/>
        <w:rPr>
          <w:rFonts w:ascii="Arial" w:hAnsi="Arial" w:cs="Arial"/>
          <w:iCs/>
          <w:color w:val="232323"/>
          <w:shd w:val="clear" w:color="auto" w:fill="FFFFFF"/>
          <w:lang w:val="mk-MK"/>
        </w:rPr>
      </w:pPr>
    </w:p>
    <w:p w:rsidR="007D1D2E" w:rsidRDefault="007D1D2E" w:rsidP="00DB3CE0">
      <w:pPr>
        <w:jc w:val="both"/>
        <w:rPr>
          <w:rFonts w:ascii="Arial" w:hAnsi="Arial" w:cs="Arial"/>
          <w:iCs/>
          <w:color w:val="232323"/>
          <w:shd w:val="clear" w:color="auto" w:fill="FFFFFF"/>
          <w:lang w:val="mk-MK"/>
        </w:rPr>
      </w:pPr>
      <w:r>
        <w:rPr>
          <w:rFonts w:ascii="Arial" w:hAnsi="Arial" w:cs="Arial"/>
          <w:iCs/>
          <w:color w:val="232323"/>
          <w:shd w:val="clear" w:color="auto" w:fill="FFFFFF"/>
          <w:lang w:val="mk-MK"/>
        </w:rPr>
        <w:t>Денешната панел дискусија е посветена на учеството на лицата со посебни способности во избирачкиот процес.</w:t>
      </w:r>
    </w:p>
    <w:p w:rsidR="00476B36" w:rsidRPr="00476B36" w:rsidRDefault="00476B36" w:rsidP="00DB3CE0">
      <w:pPr>
        <w:jc w:val="both"/>
        <w:rPr>
          <w:rFonts w:ascii="Arial" w:hAnsi="Arial" w:cs="Arial"/>
          <w:iCs/>
          <w:color w:val="232323"/>
          <w:shd w:val="clear" w:color="auto" w:fill="FFFFFF"/>
          <w:lang w:val="mk-MK"/>
        </w:rPr>
      </w:pPr>
      <w:r>
        <w:rPr>
          <w:rFonts w:ascii="Arial" w:hAnsi="Arial" w:cs="Arial"/>
          <w:iCs/>
          <w:color w:val="232323"/>
          <w:shd w:val="clear" w:color="auto" w:fill="FFFFFF"/>
          <w:lang w:val="mk-MK"/>
        </w:rPr>
        <w:t xml:space="preserve">РМакедонија во 2011год. ја ратификуваше Конвенцијата за правата  на лицата со хендикеп и со тоа ја презеде обврската за имплементација на истата. Како држава </w:t>
      </w:r>
      <w:r w:rsidR="00B56A80">
        <w:rPr>
          <w:rFonts w:ascii="Arial" w:hAnsi="Arial" w:cs="Arial"/>
          <w:iCs/>
          <w:color w:val="232323"/>
          <w:shd w:val="clear" w:color="auto" w:fill="FFFFFF"/>
          <w:lang w:val="mk-MK"/>
        </w:rPr>
        <w:t xml:space="preserve">мора </w:t>
      </w:r>
      <w:r w:rsidR="00B56A80">
        <w:rPr>
          <w:rFonts w:ascii="Arial" w:hAnsi="Arial" w:cs="Arial"/>
          <w:iCs/>
          <w:color w:val="232323"/>
          <w:shd w:val="clear" w:color="auto" w:fill="FFFFFF"/>
          <w:lang w:val="mk-MK"/>
        </w:rPr>
        <w:lastRenderedPageBreak/>
        <w:t xml:space="preserve">да </w:t>
      </w:r>
      <w:r>
        <w:rPr>
          <w:rFonts w:ascii="Arial" w:hAnsi="Arial" w:cs="Arial"/>
          <w:iCs/>
          <w:color w:val="232323"/>
          <w:shd w:val="clear" w:color="auto" w:fill="FFFFFF"/>
          <w:lang w:val="mk-MK"/>
        </w:rPr>
        <w:t xml:space="preserve">им ги </w:t>
      </w:r>
      <w:r>
        <w:rPr>
          <w:rFonts w:ascii="Arial" w:hAnsi="Arial" w:cs="Arial"/>
        </w:rPr>
        <w:t>га</w:t>
      </w:r>
      <w:r w:rsidR="00B56A80">
        <w:rPr>
          <w:rFonts w:ascii="Arial" w:hAnsi="Arial" w:cs="Arial"/>
        </w:rPr>
        <w:t xml:space="preserve">рантира </w:t>
      </w:r>
      <w:r>
        <w:rPr>
          <w:rFonts w:ascii="Arial" w:hAnsi="Arial" w:cs="Arial"/>
        </w:rPr>
        <w:t xml:space="preserve"> политичките права</w:t>
      </w:r>
      <w:r w:rsidR="00A6283A">
        <w:rPr>
          <w:rFonts w:ascii="Arial" w:hAnsi="Arial" w:cs="Arial"/>
          <w:lang w:val="mk-MK"/>
        </w:rPr>
        <w:t xml:space="preserve"> </w:t>
      </w:r>
      <w:r w:rsidR="00B56A80">
        <w:rPr>
          <w:rFonts w:ascii="Arial" w:hAnsi="Arial" w:cs="Arial"/>
          <w:lang w:val="mk-MK"/>
        </w:rPr>
        <w:t xml:space="preserve">на лицата со попреченост </w:t>
      </w:r>
      <w:r w:rsidR="00A6283A">
        <w:rPr>
          <w:rFonts w:ascii="Arial" w:hAnsi="Arial" w:cs="Arial"/>
          <w:lang w:val="mk-MK"/>
        </w:rPr>
        <w:t>и и</w:t>
      </w:r>
      <w:r>
        <w:rPr>
          <w:rFonts w:ascii="Arial" w:hAnsi="Arial" w:cs="Arial"/>
          <w:lang w:val="mk-MK"/>
        </w:rPr>
        <w:t>стов</w:t>
      </w:r>
      <w:r>
        <w:rPr>
          <w:rFonts w:ascii="Arial" w:hAnsi="Arial" w:cs="Arial"/>
        </w:rPr>
        <w:t>ремено да им обезбеди ефикасно и целосно учество во политичкиот и јавниот живот на еднаква основа со другите, непосредно или преку слободно избраните претставници, вклучувајќи го и правото и можноста на лицата со инвалидност да гласаат и да бидат гласани</w:t>
      </w:r>
      <w:r>
        <w:rPr>
          <w:rFonts w:ascii="Arial" w:hAnsi="Arial" w:cs="Arial"/>
          <w:lang w:val="mk-MK"/>
        </w:rPr>
        <w:t>. Ист</w:t>
      </w:r>
      <w:r>
        <w:rPr>
          <w:rFonts w:ascii="Arial" w:hAnsi="Arial" w:cs="Arial"/>
        </w:rPr>
        <w:t>овремено обезбедување дека постапките, капацитети и материјалите за гласање се соодветни, достапни и лесно разбирливи за користење</w:t>
      </w:r>
      <w:r>
        <w:rPr>
          <w:rFonts w:ascii="Arial" w:hAnsi="Arial" w:cs="Arial"/>
          <w:lang w:val="mk-MK"/>
        </w:rPr>
        <w:t>.</w:t>
      </w:r>
    </w:p>
    <w:p w:rsidR="007D1D2E" w:rsidRDefault="007D1D2E" w:rsidP="00DB3CE0">
      <w:pPr>
        <w:jc w:val="both"/>
        <w:rPr>
          <w:rFonts w:ascii="Arial" w:hAnsi="Arial" w:cs="Arial"/>
          <w:b/>
          <w:lang w:val="mk-MK"/>
        </w:rPr>
      </w:pPr>
      <w:r>
        <w:rPr>
          <w:rFonts w:ascii="Arial" w:hAnsi="Arial" w:cs="Arial"/>
          <w:lang w:val="mk-MK"/>
        </w:rPr>
        <w:t xml:space="preserve">И други меѓународни документи како Универзалната декларација за човекови права, Европската </w:t>
      </w:r>
      <w:r>
        <w:rPr>
          <w:rFonts w:ascii="Arial" w:hAnsi="Arial" w:cs="Arial"/>
          <w:b/>
        </w:rPr>
        <w:t>Конвенција за заштита на човековите права и основни слободи</w:t>
      </w:r>
      <w:r>
        <w:rPr>
          <w:rFonts w:ascii="Arial" w:hAnsi="Arial" w:cs="Arial"/>
          <w:b/>
          <w:lang w:val="mk-MK"/>
        </w:rPr>
        <w:t xml:space="preserve"> на Советот на Европа, Кодексот на Венецијанската комисија од 2011 год., </w:t>
      </w:r>
      <w:r>
        <w:rPr>
          <w:rFonts w:ascii="Arial" w:hAnsi="Arial" w:cs="Arial"/>
          <w:lang w:val="mk-MK"/>
        </w:rPr>
        <w:t>Комитетот за правата на лицата со попреченост,</w:t>
      </w:r>
      <w:r w:rsidR="007650FC">
        <w:rPr>
          <w:rFonts w:ascii="Arial" w:hAnsi="Arial" w:cs="Arial"/>
          <w:lang w:val="mk-MK"/>
        </w:rPr>
        <w:t xml:space="preserve"> </w:t>
      </w:r>
      <w:bookmarkStart w:id="0" w:name="_GoBack"/>
      <w:bookmarkEnd w:id="0"/>
      <w:r>
        <w:rPr>
          <w:rFonts w:ascii="Arial" w:hAnsi="Arial" w:cs="Arial"/>
          <w:b/>
        </w:rPr>
        <w:t xml:space="preserve">Повелбата за основните човекови права на Европската Унија </w:t>
      </w:r>
      <w:r>
        <w:rPr>
          <w:rFonts w:ascii="Arial" w:hAnsi="Arial" w:cs="Arial"/>
          <w:b/>
          <w:lang w:val="mk-MK"/>
        </w:rPr>
        <w:t xml:space="preserve">им наметнуваат на државите да ги почитуваат правата за еднаков пристап,  правото за носење одлуки, да ги </w:t>
      </w:r>
      <w:r>
        <w:rPr>
          <w:rFonts w:ascii="Arial" w:hAnsi="Arial" w:cs="Arial"/>
        </w:rPr>
        <w:t xml:space="preserve">преземат сите соодветни и неопходни мерки за да можат лицата со попреченост да го остварат правото на слобода на изразување и </w:t>
      </w:r>
      <w:r w:rsidR="00B56A80">
        <w:rPr>
          <w:rFonts w:ascii="Arial" w:hAnsi="Arial" w:cs="Arial"/>
        </w:rPr>
        <w:t xml:space="preserve">мислење, </w:t>
      </w:r>
      <w:r>
        <w:rPr>
          <w:rFonts w:ascii="Arial" w:hAnsi="Arial" w:cs="Arial"/>
        </w:rPr>
        <w:t xml:space="preserve"> да учeствувa</w:t>
      </w:r>
      <w:r w:rsidR="00B56A80">
        <w:rPr>
          <w:rFonts w:ascii="Arial" w:hAnsi="Arial" w:cs="Arial"/>
          <w:lang w:val="mk-MK"/>
        </w:rPr>
        <w:t>ат</w:t>
      </w:r>
      <w:r>
        <w:rPr>
          <w:rFonts w:ascii="Arial" w:hAnsi="Arial" w:cs="Arial"/>
        </w:rPr>
        <w:t xml:space="preserve"> вo државното упрaвувaњe, или нeпoсрeднo или прeку слoбoднo избрaни прeтстaвници, како и да има eднaкoв пристaп до jaвнит</w:t>
      </w:r>
      <w:r w:rsidR="00B56A80">
        <w:rPr>
          <w:rFonts w:ascii="Arial" w:hAnsi="Arial" w:cs="Arial"/>
        </w:rPr>
        <w:t>e служби вo зeмjaта на живеење.</w:t>
      </w:r>
      <w:r>
        <w:rPr>
          <w:rFonts w:ascii="Arial" w:hAnsi="Arial" w:cs="Arial"/>
        </w:rPr>
        <w:t>, а сe изрaзувa на редовни и фер избoри, сo унивeрзaлнo и eднaквo прaвo нa глaс сo тajнo глaсaњe или спoрeд сooдвeтнитe прoцeдури нa слoбoднo глaсaњe.</w:t>
      </w:r>
    </w:p>
    <w:p w:rsidR="007D1D2E" w:rsidRDefault="007D1D2E" w:rsidP="00DB3CE0">
      <w:pPr>
        <w:jc w:val="both"/>
        <w:rPr>
          <w:rFonts w:ascii="Arial" w:hAnsi="Arial" w:cs="Arial"/>
          <w:lang w:val="mk-MK"/>
        </w:rPr>
      </w:pPr>
      <w:r>
        <w:rPr>
          <w:rFonts w:ascii="Arial" w:hAnsi="Arial" w:cs="Arial"/>
          <w:b/>
          <w:lang w:val="mk-MK"/>
        </w:rPr>
        <w:t xml:space="preserve">Членовите 39 и </w:t>
      </w:r>
      <w:r>
        <w:rPr>
          <w:rFonts w:ascii="Arial" w:hAnsi="Arial" w:cs="Arial"/>
          <w:b/>
        </w:rPr>
        <w:t>и 40 од Повелбата</w:t>
      </w:r>
      <w:r>
        <w:rPr>
          <w:rFonts w:ascii="Arial" w:hAnsi="Arial" w:cs="Arial"/>
          <w:b/>
          <w:lang w:val="mk-MK"/>
        </w:rPr>
        <w:t xml:space="preserve"> на Европската Унија</w:t>
      </w:r>
      <w:r>
        <w:rPr>
          <w:rFonts w:ascii="Arial" w:hAnsi="Arial" w:cs="Arial"/>
          <w:b/>
        </w:rPr>
        <w:t xml:space="preserve"> посочуваат дека секој има право на глас и на кандидирање на избори за Европскиот парламент како и на локалните избори</w:t>
      </w:r>
      <w:r>
        <w:rPr>
          <w:rFonts w:ascii="Arial" w:hAnsi="Arial" w:cs="Arial"/>
        </w:rPr>
        <w:t xml:space="preserve">. </w:t>
      </w:r>
      <w:r>
        <w:rPr>
          <w:rFonts w:ascii="Arial" w:hAnsi="Arial" w:cs="Arial"/>
          <w:lang w:val="mk-MK"/>
        </w:rPr>
        <w:t xml:space="preserve">Треба да се  </w:t>
      </w:r>
      <w:r>
        <w:rPr>
          <w:rFonts w:ascii="Arial" w:hAnsi="Arial" w:cs="Arial"/>
        </w:rPr>
        <w:t xml:space="preserve">спомене Европската стратегија за попреченост (2010-2020) </w:t>
      </w:r>
      <w:r>
        <w:rPr>
          <w:rFonts w:ascii="Arial" w:hAnsi="Arial" w:cs="Arial"/>
          <w:lang w:val="mk-MK"/>
        </w:rPr>
        <w:t xml:space="preserve"> како и Резолуцијата на европскиот парламент кои предвидуваат обврска да </w:t>
      </w:r>
      <w:r>
        <w:rPr>
          <w:rFonts w:ascii="Arial" w:hAnsi="Arial" w:cs="Arial"/>
        </w:rPr>
        <w:t>им овозможи на сите лица со сите видови на попреченост, вклучувајќи ги и оние под старателство, да го уживаат своето право на глас и да може да бидат избирани, вклучително и преку обезбедување на достапна комуникација и пристапни објекти</w:t>
      </w:r>
      <w:r>
        <w:rPr>
          <w:rFonts w:ascii="Arial" w:hAnsi="Arial" w:cs="Arial"/>
          <w:lang w:val="mk-MK"/>
        </w:rPr>
        <w:t>.</w:t>
      </w:r>
    </w:p>
    <w:p w:rsidR="007D1D2E" w:rsidRDefault="007D1D2E" w:rsidP="00DB3CE0">
      <w:pPr>
        <w:jc w:val="both"/>
        <w:rPr>
          <w:rFonts w:ascii="Arial" w:hAnsi="Arial" w:cs="Arial"/>
          <w:b/>
          <w:lang w:val="mk-MK"/>
        </w:rPr>
      </w:pPr>
      <w:r>
        <w:rPr>
          <w:rFonts w:ascii="Arial" w:hAnsi="Arial" w:cs="Arial"/>
          <w:b/>
        </w:rPr>
        <w:t>Во овој контекст, исто така, значајно е да се споменат и заложбите кои се усвоени од КЕБС, а подоцна Организација за безбедност и соработка во Европа (ОБСЕ) во Копенхаген во 1990 година, познат како Копенхагенски документ.</w:t>
      </w:r>
    </w:p>
    <w:p w:rsidR="007D1D2E" w:rsidRDefault="007D1D2E" w:rsidP="00DB3CE0">
      <w:pPr>
        <w:jc w:val="both"/>
        <w:rPr>
          <w:rFonts w:ascii="Arial" w:hAnsi="Arial" w:cs="Arial"/>
          <w:lang w:val="mk-MK"/>
        </w:rPr>
      </w:pPr>
    </w:p>
    <w:p w:rsidR="007D1D2E" w:rsidRDefault="007D1D2E" w:rsidP="00DB3CE0">
      <w:pPr>
        <w:jc w:val="both"/>
        <w:rPr>
          <w:rFonts w:ascii="Arial" w:hAnsi="Arial" w:cs="Arial"/>
          <w:b/>
          <w:lang w:val="mk-MK"/>
        </w:rPr>
      </w:pPr>
      <w:r>
        <w:rPr>
          <w:rFonts w:ascii="Arial" w:hAnsi="Arial" w:cs="Arial"/>
          <w:b/>
        </w:rPr>
        <w:t>Лицата со попреченост го претставуваат најголемото малцинство во светот и мора да ги ужив</w:t>
      </w:r>
      <w:r>
        <w:rPr>
          <w:rFonts w:ascii="Arial" w:hAnsi="Arial" w:cs="Arial"/>
          <w:b/>
          <w:lang w:val="mk-MK"/>
        </w:rPr>
        <w:t>аат сите фундаментални права вклучително и учеството во политиката.</w:t>
      </w:r>
    </w:p>
    <w:p w:rsidR="007D1D2E" w:rsidRDefault="007D1D2E" w:rsidP="00DB3CE0">
      <w:pPr>
        <w:jc w:val="both"/>
        <w:rPr>
          <w:rFonts w:ascii="Arial" w:hAnsi="Arial" w:cs="Arial"/>
        </w:rPr>
      </w:pPr>
      <w:r>
        <w:rPr>
          <w:rFonts w:ascii="Arial" w:hAnsi="Arial" w:cs="Arial"/>
        </w:rPr>
        <w:t xml:space="preserve">Изборната политика </w:t>
      </w:r>
      <w:r>
        <w:rPr>
          <w:rFonts w:ascii="Arial" w:hAnsi="Arial" w:cs="Arial"/>
          <w:lang w:val="mk-MK"/>
        </w:rPr>
        <w:t xml:space="preserve">во РМакедонија </w:t>
      </w:r>
      <w:r>
        <w:rPr>
          <w:rFonts w:ascii="Arial" w:hAnsi="Arial" w:cs="Arial"/>
        </w:rPr>
        <w:t xml:space="preserve">на национално ниво е регулирана со голем број правни документи, меѓу кои Уставот, Изборниот законик, Законот за политички партии, Законот за финансирање на политички партии, одредби од Кривичниот законик, Законот за медиуми и Законот за аудио и аудиовизуелни медиумски услуги, како и прописи усвоени од страна на Државната изборна комисија (ДИК). Сите овие правни акти ја поставуваат рамката во која се организираат и се спроведуваат парламентарните, локалните и претседателските избори, како и начинот на кој секој граѓанин го остварува своето право на глас. Но и во овие документи има одредби кои се рестриктивни за правата на лицата со попреченост како што е одредбата во </w:t>
      </w:r>
      <w:r>
        <w:rPr>
          <w:rFonts w:ascii="Arial" w:hAnsi="Arial" w:cs="Arial"/>
          <w:b/>
        </w:rPr>
        <w:t>Уставот</w:t>
      </w:r>
      <w:r>
        <w:rPr>
          <w:rFonts w:ascii="Arial" w:hAnsi="Arial" w:cs="Arial"/>
        </w:rPr>
        <w:t xml:space="preserve"> дека право на глас имаат лицата на кои не им е одземена деловната способност.</w:t>
      </w:r>
      <w:r>
        <w:rPr>
          <w:rFonts w:ascii="Arial" w:hAnsi="Arial" w:cs="Arial"/>
          <w:lang w:val="mk-MK"/>
        </w:rPr>
        <w:t xml:space="preserve"> Оваа одредба </w:t>
      </w:r>
      <w:r>
        <w:rPr>
          <w:rFonts w:ascii="Arial" w:hAnsi="Arial" w:cs="Arial"/>
        </w:rPr>
        <w:t xml:space="preserve">мора да се разгледува во врска со другите одредби од Уставот кои ги гарантираат граѓанските и политичките права и тоа: членот 20 став 1 (слобода на здружување), и членот 25 (гарантирање на приватноста на граѓанинот, како и гаранција на неговиот углед и </w:t>
      </w:r>
      <w:r>
        <w:rPr>
          <w:rFonts w:ascii="Arial" w:hAnsi="Arial" w:cs="Arial"/>
        </w:rPr>
        <w:lastRenderedPageBreak/>
        <w:t xml:space="preserve">достоинство), како и членот 16 преку кој се гарантира слободниот пристап кон информациите и слободата на примање и пренесување на информации. </w:t>
      </w:r>
    </w:p>
    <w:p w:rsidR="007D1D2E" w:rsidRDefault="007D1D2E" w:rsidP="00DB3CE0">
      <w:pPr>
        <w:jc w:val="both"/>
        <w:rPr>
          <w:rFonts w:ascii="Arial" w:hAnsi="Arial" w:cs="Arial"/>
        </w:rPr>
      </w:pPr>
      <w:r>
        <w:rPr>
          <w:rFonts w:ascii="Arial" w:hAnsi="Arial" w:cs="Arial"/>
        </w:rPr>
        <w:t xml:space="preserve"> </w:t>
      </w:r>
    </w:p>
    <w:p w:rsidR="007D1D2E" w:rsidRDefault="007D1D2E" w:rsidP="00DB3CE0">
      <w:pPr>
        <w:jc w:val="both"/>
        <w:rPr>
          <w:rFonts w:ascii="Arial" w:hAnsi="Arial" w:cs="Arial"/>
        </w:rPr>
      </w:pPr>
      <w:r>
        <w:rPr>
          <w:rFonts w:ascii="Arial" w:hAnsi="Arial" w:cs="Arial"/>
        </w:rPr>
        <w:t xml:space="preserve">И </w:t>
      </w:r>
      <w:r>
        <w:rPr>
          <w:rFonts w:ascii="Arial" w:hAnsi="Arial" w:cs="Arial"/>
          <w:lang w:val="mk-MK"/>
        </w:rPr>
        <w:t xml:space="preserve">во </w:t>
      </w:r>
      <w:r>
        <w:rPr>
          <w:rFonts w:ascii="Arial" w:hAnsi="Arial" w:cs="Arial"/>
          <w:b/>
        </w:rPr>
        <w:t>Изборниот</w:t>
      </w:r>
      <w:r>
        <w:rPr>
          <w:rFonts w:ascii="Arial" w:hAnsi="Arial" w:cs="Arial"/>
          <w:b/>
          <w:lang w:val="mk-MK"/>
        </w:rPr>
        <w:t xml:space="preserve"> </w:t>
      </w:r>
      <w:r>
        <w:rPr>
          <w:rFonts w:ascii="Arial" w:hAnsi="Arial" w:cs="Arial"/>
          <w:b/>
        </w:rPr>
        <w:t>законик</w:t>
      </w:r>
      <w:r>
        <w:rPr>
          <w:rFonts w:ascii="Arial" w:hAnsi="Arial" w:cs="Arial"/>
        </w:rPr>
        <w:t xml:space="preserve"> </w:t>
      </w:r>
      <w:r>
        <w:rPr>
          <w:rFonts w:ascii="Arial" w:hAnsi="Arial" w:cs="Arial"/>
          <w:lang w:val="mk-MK"/>
        </w:rPr>
        <w:t>постои истата рестриктивна одредба дека</w:t>
      </w:r>
      <w:r>
        <w:rPr>
          <w:rFonts w:ascii="Arial" w:hAnsi="Arial" w:cs="Arial"/>
        </w:rPr>
        <w:t xml:space="preserve"> „секој државјанин кој наполнил 18 години живот, има деловна способност и е со постојано живеалиште во изборната единица, општината, односно градот Скопје каде што се врши изборот (член 6 став1), како и да е запишан во Избирачкиот список врз основа на евиденцијата од надлежен орган и пријава за гласање (член 6, став 2)“. </w:t>
      </w:r>
      <w:r>
        <w:rPr>
          <w:rFonts w:ascii="Arial" w:hAnsi="Arial" w:cs="Arial"/>
          <w:lang w:val="mk-MK"/>
        </w:rPr>
        <w:t>Ова е рестриктивна одредба зашто им го ограничува гласачкото право на лицата со одземена деловна способност, но и лицата кои се сместени во институции кои не се во местото на нивната постојана адреса на живеење. Истото се однесува и на лица кои во момент на гласање се сместени во здравствени институции</w:t>
      </w:r>
    </w:p>
    <w:p w:rsidR="009C6D15" w:rsidRDefault="007D1D2E" w:rsidP="00DB3CE0">
      <w:pPr>
        <w:jc w:val="both"/>
        <w:rPr>
          <w:rFonts w:ascii="Arial" w:hAnsi="Arial" w:cs="Arial"/>
        </w:rPr>
      </w:pPr>
      <w:r>
        <w:rPr>
          <w:rFonts w:ascii="Arial" w:hAnsi="Arial" w:cs="Arial"/>
          <w:color w:val="000000"/>
        </w:rPr>
        <w:t>Најголем процент од гласачките места во Македонија немаат пристапни рампи, доколку надворешно се пристапни, не се во внатрешноста на објектот, дел од гласачките места се на вториот кат, нема лифтови или доколку има тогаш не се одржувале поради недостиг на финансии. Од друга страна нарушено</w:t>
      </w:r>
      <w:r>
        <w:rPr>
          <w:rFonts w:ascii="Arial" w:hAnsi="Arial" w:cs="Arial"/>
          <w:color w:val="000000"/>
          <w:lang w:val="mk-MK"/>
        </w:rPr>
        <w:t xml:space="preserve"> е</w:t>
      </w:r>
      <w:r>
        <w:rPr>
          <w:rFonts w:ascii="Arial" w:hAnsi="Arial" w:cs="Arial"/>
          <w:color w:val="000000"/>
        </w:rPr>
        <w:t xml:space="preserve"> гласачкото право на лицата со сто проценти оштетен вид, бидејќи за нив секогаш гласал некој друг.</w:t>
      </w:r>
      <w:r w:rsidR="00A6283A">
        <w:rPr>
          <w:rFonts w:ascii="Arial" w:hAnsi="Arial" w:cs="Arial"/>
          <w:color w:val="000000"/>
          <w:lang w:val="mk-MK"/>
        </w:rPr>
        <w:t xml:space="preserve"> </w:t>
      </w:r>
      <w:r w:rsidR="00077E72">
        <w:rPr>
          <w:rFonts w:ascii="Arial" w:hAnsi="Arial" w:cs="Arial"/>
          <w:color w:val="000000"/>
          <w:lang w:val="mk-MK"/>
        </w:rPr>
        <w:t>На предлог на ИНКЛУЗИВА- здружение за промоција и развој на инклузивно општество,</w:t>
      </w:r>
      <w:r>
        <w:rPr>
          <w:rFonts w:ascii="Arial" w:hAnsi="Arial" w:cs="Arial"/>
        </w:rPr>
        <w:t xml:space="preserve"> Државната изборна комисија има донесено упатство за користење на шаблон на Брајово</w:t>
      </w:r>
      <w:r w:rsidR="00077E72">
        <w:rPr>
          <w:rFonts w:ascii="Arial" w:hAnsi="Arial" w:cs="Arial"/>
        </w:rPr>
        <w:t xml:space="preserve"> писмо за лицата со оштетен вид на </w:t>
      </w:r>
      <w:r w:rsidR="00077E72" w:rsidRPr="00B82720">
        <w:rPr>
          <w:rFonts w:ascii="Arial" w:hAnsi="Arial" w:cs="Arial"/>
          <w:b/>
        </w:rPr>
        <w:t>локалните избори 2017</w:t>
      </w:r>
      <w:r w:rsidR="00B82720">
        <w:rPr>
          <w:rFonts w:ascii="Arial" w:hAnsi="Arial" w:cs="Arial"/>
          <w:b/>
          <w:lang w:val="mk-MK"/>
        </w:rPr>
        <w:t xml:space="preserve"> </w:t>
      </w:r>
      <w:r w:rsidR="00077E72" w:rsidRPr="00B82720">
        <w:rPr>
          <w:rFonts w:ascii="Arial" w:hAnsi="Arial" w:cs="Arial"/>
          <w:b/>
        </w:rPr>
        <w:t>та</w:t>
      </w:r>
      <w:r w:rsidR="00077E72">
        <w:rPr>
          <w:rFonts w:ascii="Arial" w:hAnsi="Arial" w:cs="Arial"/>
        </w:rPr>
        <w:t xml:space="preserve">. </w:t>
      </w:r>
      <w:r>
        <w:rPr>
          <w:rFonts w:ascii="Arial" w:hAnsi="Arial" w:cs="Arial"/>
        </w:rPr>
        <w:t xml:space="preserve"> </w:t>
      </w:r>
      <w:r w:rsidR="00B82720">
        <w:rPr>
          <w:rFonts w:ascii="Arial" w:hAnsi="Arial" w:cs="Arial"/>
          <w:lang w:val="mk-MK"/>
        </w:rPr>
        <w:t xml:space="preserve">Истовремено беа организирани обуки за општинските изборни комисии за пристап и комуникација со лица со различен вид на попреченост. На </w:t>
      </w:r>
      <w:r w:rsidR="00B82720" w:rsidRPr="00B82720">
        <w:rPr>
          <w:rFonts w:ascii="Arial" w:hAnsi="Arial" w:cs="Arial"/>
          <w:b/>
          <w:lang w:val="mk-MK"/>
        </w:rPr>
        <w:t>референдумот 2018 та</w:t>
      </w:r>
      <w:r w:rsidR="00B82720">
        <w:rPr>
          <w:rFonts w:ascii="Arial" w:hAnsi="Arial" w:cs="Arial"/>
          <w:lang w:val="mk-MK"/>
        </w:rPr>
        <w:t xml:space="preserve"> покрај шаблонот за гласање на лицата со оштетен вид , беше изработен и граничник за потпишување, за остварување на правото на глас на лицата со оштетен слух и лица со интелектуална попреченост. За првпат како набњудувачи на референдумскиот процес беа вклучени 40 лица со попреченост.  </w:t>
      </w:r>
      <w:r>
        <w:rPr>
          <w:rFonts w:ascii="Arial" w:hAnsi="Arial" w:cs="Arial"/>
        </w:rPr>
        <w:t>Проблематично во  Упатство</w:t>
      </w:r>
      <w:r>
        <w:rPr>
          <w:rFonts w:ascii="Arial" w:hAnsi="Arial" w:cs="Arial"/>
          <w:lang w:val="mk-MK"/>
        </w:rPr>
        <w:t>то на ДИК</w:t>
      </w:r>
      <w:r>
        <w:rPr>
          <w:rFonts w:ascii="Arial" w:hAnsi="Arial" w:cs="Arial"/>
        </w:rPr>
        <w:t xml:space="preserve"> е  медицинскиот модел на дефинирање на лицата со попреченост, наместо дефинирање на групата во согласност со К</w:t>
      </w:r>
      <w:r w:rsidR="009E7B43">
        <w:rPr>
          <w:rFonts w:ascii="Arial" w:hAnsi="Arial" w:cs="Arial"/>
          <w:lang w:val="mk-MK"/>
        </w:rPr>
        <w:t>онвенцијата</w:t>
      </w:r>
      <w:r>
        <w:rPr>
          <w:rFonts w:ascii="Arial" w:hAnsi="Arial" w:cs="Arial"/>
        </w:rPr>
        <w:t xml:space="preserve">, во Упатството се наведуваат дијагнози, кои ако не се идентификуваат со оние кои ги имаат граѓаните со попреченост, тогаш истите нема да бидат во можност да го остварат своето право на глас. </w:t>
      </w:r>
      <w:r>
        <w:rPr>
          <w:rFonts w:ascii="Arial" w:hAnsi="Arial" w:cs="Arial"/>
          <w:lang w:val="mk-MK"/>
        </w:rPr>
        <w:t>Н</w:t>
      </w:r>
      <w:r>
        <w:rPr>
          <w:rFonts w:ascii="Arial" w:hAnsi="Arial" w:cs="Arial"/>
        </w:rPr>
        <w:t xml:space="preserve">е секое лице со попреченост користи надоместок на туѓа нега, а во исто време некои лица со попреченост кои користат туѓа нега можат да гласаат со придружник, во согласност со членот 112 од Изборниот законик. Ваквиот пристап остава простор за злоупотреби. </w:t>
      </w:r>
    </w:p>
    <w:p w:rsidR="009C6D15" w:rsidRDefault="009C6D15" w:rsidP="00DB3CE0">
      <w:pPr>
        <w:jc w:val="both"/>
        <w:rPr>
          <w:rFonts w:ascii="Arial" w:hAnsi="Arial" w:cs="Arial"/>
        </w:rPr>
      </w:pPr>
    </w:p>
    <w:p w:rsidR="007D1D2E" w:rsidRDefault="007D1D2E" w:rsidP="00DB3CE0">
      <w:pPr>
        <w:jc w:val="both"/>
        <w:rPr>
          <w:rFonts w:ascii="Arial" w:hAnsi="Arial" w:cs="Arial"/>
        </w:rPr>
      </w:pPr>
      <w:r>
        <w:rPr>
          <w:rFonts w:ascii="Arial" w:hAnsi="Arial" w:cs="Arial"/>
        </w:rPr>
        <w:t>Во следните измени на Изборниот законик, треба да се овозможи поддржано гласање од страна на назначено лице за лицата со интелектуална попреченост,</w:t>
      </w:r>
      <w:r w:rsidR="009E7B43" w:rsidRPr="009E7B43">
        <w:rPr>
          <w:rFonts w:ascii="Arial" w:hAnsi="Arial" w:cs="Arial"/>
        </w:rPr>
        <w:t xml:space="preserve"> </w:t>
      </w:r>
      <w:r w:rsidR="009E7B43" w:rsidRPr="00077E72">
        <w:rPr>
          <w:rFonts w:ascii="Arial" w:hAnsi="Arial" w:cs="Arial"/>
          <w:b/>
        </w:rPr>
        <w:t>Избирачките места</w:t>
      </w:r>
      <w:r w:rsidR="009E7B43">
        <w:rPr>
          <w:rFonts w:ascii="Arial" w:hAnsi="Arial" w:cs="Arial"/>
        </w:rPr>
        <w:t xml:space="preserve"> треба да се постават на пристапни места, обезбедување на пристапност до гласачкото место, но и до гласачката кутија. </w:t>
      </w:r>
      <w:r>
        <w:rPr>
          <w:rFonts w:ascii="Arial" w:hAnsi="Arial" w:cs="Arial"/>
        </w:rPr>
        <w:t xml:space="preserve"> воспоставување на алтернативни гласачки места, достапност на преведувачи на знаковен јазик, воведување тактилни упатства за гласање или достапни апарати за електронско гласање или давање упатства за едноставни инструкции за гласање во лесноразбирлив формат итн. Имено, Упатството за гласање се истакнува на видно место на гласачкиот параван, при што не е предвидено да биде поставен и изработен во различни формати (аудиоформат, видеоформат со употреба на знаковен јазик, материјал на Брајово писмо, или изработено упатство на лесно читлив формат) како би можеле граѓаните со попреченост да пристапат до истиот. </w:t>
      </w:r>
    </w:p>
    <w:p w:rsidR="007D1D2E" w:rsidRDefault="007D1D2E" w:rsidP="00DB3CE0">
      <w:pPr>
        <w:jc w:val="both"/>
        <w:rPr>
          <w:rFonts w:ascii="Arial" w:hAnsi="Arial" w:cs="Arial"/>
          <w:lang w:val="mk-MK"/>
        </w:rPr>
      </w:pPr>
      <w:r>
        <w:rPr>
          <w:rFonts w:ascii="Arial" w:hAnsi="Arial" w:cs="Arial"/>
        </w:rPr>
        <w:lastRenderedPageBreak/>
        <w:t xml:space="preserve">Во поглед на медиумското известување, </w:t>
      </w:r>
      <w:r>
        <w:rPr>
          <w:rFonts w:ascii="Arial" w:hAnsi="Arial" w:cs="Arial"/>
          <w:lang w:val="mk-MK"/>
        </w:rPr>
        <w:t>во</w:t>
      </w:r>
      <w:r w:rsidR="008B6808">
        <w:rPr>
          <w:rFonts w:ascii="Arial" w:hAnsi="Arial" w:cs="Arial"/>
        </w:rPr>
        <w:t xml:space="preserve"> </w:t>
      </w:r>
      <w:r w:rsidR="008B6808" w:rsidRPr="008F13EE">
        <w:rPr>
          <w:rFonts w:ascii="Arial" w:hAnsi="Arial" w:cs="Arial"/>
          <w:b/>
        </w:rPr>
        <w:t>Законот за аудио и аудиовизуелни медиумски</w:t>
      </w:r>
      <w:r w:rsidR="008B6808">
        <w:rPr>
          <w:rFonts w:ascii="Arial" w:hAnsi="Arial" w:cs="Arial"/>
        </w:rPr>
        <w:t xml:space="preserve"> услуги забран</w:t>
      </w:r>
      <w:r w:rsidR="008B6808">
        <w:rPr>
          <w:rFonts w:ascii="Arial" w:hAnsi="Arial" w:cs="Arial"/>
          <w:lang w:val="mk-MK"/>
        </w:rPr>
        <w:t xml:space="preserve">ето е емитување на дискриминаторски содржини по секој основ, но </w:t>
      </w:r>
      <w:r>
        <w:rPr>
          <w:rFonts w:ascii="Arial" w:hAnsi="Arial" w:cs="Arial"/>
        </w:rPr>
        <w:t xml:space="preserve"> потребно е вклучување на одредби со кои ќе се овозможи навремен, балансиран и правичен пренос на пристапни и достапни информации од страна на радиодифузерите за лицата со попреченост, едукативни елементи за начинот на комуникација и пристап на лицата со попреченост, начин на обезбедување и поставување на изборниот материјал на пристапен и достапен начин,  насоки како и на кој начин да се постават параваните за гласање за лицата со попреченост. Во таа насока на следните избори, потребно е да се воведе задолжителна обука на изборните органи која би се спровела од страна на лица со попреченост</w:t>
      </w:r>
      <w:r>
        <w:rPr>
          <w:rFonts w:ascii="Arial" w:hAnsi="Arial" w:cs="Arial"/>
          <w:lang w:val="mk-MK"/>
        </w:rPr>
        <w:t>.</w:t>
      </w:r>
    </w:p>
    <w:p w:rsidR="007D1D2E" w:rsidRDefault="007D1D2E" w:rsidP="00DB3CE0">
      <w:pPr>
        <w:jc w:val="both"/>
        <w:rPr>
          <w:rFonts w:ascii="Arial" w:hAnsi="Arial" w:cs="Arial"/>
          <w:lang w:val="mk-MK"/>
        </w:rPr>
      </w:pPr>
    </w:p>
    <w:p w:rsidR="007D1D2E" w:rsidRPr="00B82720" w:rsidRDefault="007D1D2E" w:rsidP="00DB3CE0">
      <w:pPr>
        <w:jc w:val="both"/>
        <w:rPr>
          <w:rFonts w:ascii="Arial" w:hAnsi="Arial" w:cs="Arial"/>
          <w:lang w:val="mk-MK"/>
        </w:rPr>
      </w:pPr>
      <w:r>
        <w:rPr>
          <w:rFonts w:ascii="Arial" w:hAnsi="Arial" w:cs="Arial"/>
          <w:b/>
        </w:rPr>
        <w:t xml:space="preserve">Закон за спречување и заштита од дискриминација </w:t>
      </w:r>
      <w:r>
        <w:rPr>
          <w:rFonts w:ascii="Arial" w:hAnsi="Arial" w:cs="Arial"/>
        </w:rPr>
        <w:t xml:space="preserve"> ги забранува сите форми на дискриминација, а </w:t>
      </w:r>
      <w:r>
        <w:rPr>
          <w:rFonts w:ascii="Arial" w:hAnsi="Arial" w:cs="Arial"/>
          <w:lang w:val="mk-MK"/>
        </w:rPr>
        <w:t>з</w:t>
      </w:r>
      <w:r>
        <w:rPr>
          <w:rFonts w:ascii="Arial" w:hAnsi="Arial" w:cs="Arial"/>
        </w:rPr>
        <w:t>а лицата со попреченост е важно обезбедување на мерки за отстранување на ограничувањата, односно приспособување на инфраструктурата и просторот, користење на јавно достапни ресурси, или учество во јавниот и општествениот живот.</w:t>
      </w:r>
      <w:r w:rsidR="00B82720">
        <w:rPr>
          <w:rFonts w:ascii="Arial" w:hAnsi="Arial" w:cs="Arial"/>
          <w:lang w:val="mk-MK"/>
        </w:rPr>
        <w:t xml:space="preserve"> Овој закон е во собраниска процедура и очекуваме многу скоро да биде донесен зашто е еден од предусловите за отварање на преговорите со ЕУ.</w:t>
      </w:r>
    </w:p>
    <w:p w:rsidR="007D1D2E" w:rsidRDefault="007D1D2E" w:rsidP="00DB3CE0">
      <w:pPr>
        <w:jc w:val="both"/>
        <w:rPr>
          <w:rFonts w:ascii="Arial" w:hAnsi="Arial" w:cs="Arial"/>
        </w:rPr>
      </w:pPr>
    </w:p>
    <w:p w:rsidR="007D1D2E" w:rsidRDefault="007D1D2E" w:rsidP="00DB3CE0">
      <w:pPr>
        <w:jc w:val="both"/>
        <w:rPr>
          <w:rFonts w:ascii="Arial" w:hAnsi="Arial" w:cs="Arial"/>
          <w:lang w:val="mk-MK"/>
        </w:rPr>
      </w:pPr>
      <w:r>
        <w:rPr>
          <w:rFonts w:ascii="Arial" w:hAnsi="Arial" w:cs="Arial"/>
        </w:rPr>
        <w:t xml:space="preserve">Државата </w:t>
      </w:r>
      <w:r w:rsidRPr="00077E72">
        <w:rPr>
          <w:rFonts w:ascii="Arial" w:hAnsi="Arial" w:cs="Arial"/>
          <w:b/>
        </w:rPr>
        <w:t>нема статистика за бројот</w:t>
      </w:r>
      <w:r>
        <w:rPr>
          <w:rFonts w:ascii="Arial" w:hAnsi="Arial" w:cs="Arial"/>
        </w:rPr>
        <w:t xml:space="preserve"> на лицата со попреченост. Според индикаторите на Светската здравствена организација (СЗО), 10 до 15 % се граѓани со попреченост. Според извештајот на ДИК</w:t>
      </w:r>
      <w:r>
        <w:rPr>
          <w:rFonts w:ascii="Arial" w:hAnsi="Arial" w:cs="Arial"/>
          <w:lang w:val="mk-MK"/>
        </w:rPr>
        <w:t xml:space="preserve"> </w:t>
      </w:r>
      <w:r>
        <w:rPr>
          <w:rFonts w:ascii="Arial" w:hAnsi="Arial" w:cs="Arial"/>
        </w:rPr>
        <w:t>, бројот на гласачи со состојба од 15.10.2017 година, изнесува 1.816.127 гласачи. Ако на овој број го аплицираме индикаторот на СЗО од 10 %, во тој случај добиваме бројка од 181.613 граѓани кои се гласачи со попреченост.</w:t>
      </w:r>
    </w:p>
    <w:p w:rsidR="00B82720" w:rsidRDefault="007D1D2E" w:rsidP="00DB3CE0">
      <w:pPr>
        <w:jc w:val="both"/>
        <w:rPr>
          <w:rFonts w:ascii="Arial" w:hAnsi="Arial" w:cs="Arial"/>
        </w:rPr>
      </w:pPr>
      <w:r>
        <w:rPr>
          <w:rFonts w:ascii="Arial" w:hAnsi="Arial" w:cs="Arial"/>
        </w:rPr>
        <w:t xml:space="preserve">На последните </w:t>
      </w:r>
      <w:r>
        <w:rPr>
          <w:rFonts w:ascii="Arial" w:hAnsi="Arial" w:cs="Arial"/>
          <w:lang w:val="mk-MK"/>
        </w:rPr>
        <w:t xml:space="preserve">парламентарни </w:t>
      </w:r>
      <w:r>
        <w:rPr>
          <w:rFonts w:ascii="Arial" w:hAnsi="Arial" w:cs="Arial"/>
        </w:rPr>
        <w:t>избори во 2016 година, вкупно 8.099 лица (околу 0,5 проценти од сите регистрирани гласачи), вклучувајќи 5.746 болни и немоќни гласачи, биле регистрирани за предвремено гласање. Болните и гласачите со попреченост имаат обврска да поднесат известување до релевантната Општинска изборна комисија седум дена пред денот на изборите. Во практика оваа постапка станува доста нејасна, што е една од констатациите во Извештајот на</w:t>
      </w:r>
      <w:r w:rsidR="00B82720">
        <w:rPr>
          <w:rFonts w:ascii="Arial" w:hAnsi="Arial" w:cs="Arial"/>
        </w:rPr>
        <w:t xml:space="preserve"> граѓанските организации.</w:t>
      </w:r>
    </w:p>
    <w:p w:rsidR="007D1D2E" w:rsidRDefault="007D1D2E" w:rsidP="00DB3CE0">
      <w:pPr>
        <w:jc w:val="both"/>
        <w:rPr>
          <w:rFonts w:ascii="Arial" w:hAnsi="Arial" w:cs="Arial"/>
        </w:rPr>
      </w:pPr>
      <w:r>
        <w:rPr>
          <w:rFonts w:ascii="Arial" w:hAnsi="Arial" w:cs="Arial"/>
          <w:color w:val="000000"/>
          <w:shd w:val="clear" w:color="auto" w:fill="FFFFFF"/>
          <w:lang w:val="mk-MK"/>
        </w:rPr>
        <w:t>За жал во нашата земја сеуште нема вклученост на лицата со посебни потреби на листите за советници или пратеници. О</w:t>
      </w:r>
      <w:r>
        <w:rPr>
          <w:rFonts w:ascii="Arial" w:hAnsi="Arial" w:cs="Arial"/>
          <w:color w:val="000000"/>
          <w:shd w:val="clear" w:color="auto" w:fill="FFFFFF"/>
        </w:rPr>
        <w:t>д осамостојувањето до денес немало ниту едно лице со попреченост во законодавниот дом.</w:t>
      </w:r>
      <w:r>
        <w:rPr>
          <w:rFonts w:ascii="Arial" w:hAnsi="Arial" w:cs="Arial"/>
          <w:color w:val="000000"/>
          <w:shd w:val="clear" w:color="auto" w:fill="FFFFFF"/>
          <w:lang w:val="mk-MK"/>
        </w:rPr>
        <w:t xml:space="preserve"> </w:t>
      </w:r>
      <w:r w:rsidR="005602B7">
        <w:rPr>
          <w:rFonts w:ascii="Arial" w:hAnsi="Arial" w:cs="Arial"/>
          <w:color w:val="000000"/>
          <w:shd w:val="clear" w:color="auto" w:fill="FFFFFF"/>
          <w:lang w:val="mk-MK"/>
        </w:rPr>
        <w:t xml:space="preserve">Во соседните држави веќе има пратеници  со попреченост. </w:t>
      </w:r>
      <w:r w:rsidR="00077E72">
        <w:rPr>
          <w:rFonts w:ascii="Arial" w:hAnsi="Arial" w:cs="Arial"/>
          <w:color w:val="000000"/>
          <w:shd w:val="clear" w:color="auto" w:fill="FFFFFF"/>
          <w:lang w:val="mk-MK"/>
        </w:rPr>
        <w:t>На есенската сесија на Парламентарното собрание на ОБСЕ 2017 та една од темите беше токму вклученост на лицата со посебни способности во политичкиот живот но, не само како гласачи туку и како бирани лица  на изборите за разни политички функции. Кај нас с</w:t>
      </w:r>
      <w:r>
        <w:rPr>
          <w:rFonts w:ascii="Arial" w:hAnsi="Arial" w:cs="Arial"/>
          <w:color w:val="000000"/>
          <w:shd w:val="clear" w:color="auto" w:fill="FFFFFF"/>
          <w:lang w:val="mk-MK"/>
        </w:rPr>
        <w:t xml:space="preserve">амо </w:t>
      </w:r>
      <w:r>
        <w:rPr>
          <w:rFonts w:ascii="Arial" w:hAnsi="Arial" w:cs="Arial"/>
          <w:color w:val="000000"/>
          <w:shd w:val="clear" w:color="auto" w:fill="FFFFFF"/>
        </w:rPr>
        <w:t>дел од политичките партии за време на локалните избори на три листи предложиле кандидати за советници во општините Брвеница, Прилеп и Крива Паланка, но дека ниту во една не влегло лице со попреченост.</w:t>
      </w:r>
      <w:r>
        <w:rPr>
          <w:rFonts w:ascii="Arial" w:hAnsi="Arial" w:cs="Arial"/>
        </w:rPr>
        <w:t xml:space="preserve"> Политичката партиципација е еден од главните патишта преку кој лицата со попреченост можат најефективно и најефикасно да ја постигнат својата еднаквост. </w:t>
      </w:r>
    </w:p>
    <w:p w:rsidR="007D1D2E" w:rsidRDefault="007D1D2E" w:rsidP="00DB3CE0">
      <w:pPr>
        <w:jc w:val="both"/>
        <w:rPr>
          <w:rFonts w:ascii="Arial" w:hAnsi="Arial" w:cs="Arial"/>
        </w:rPr>
      </w:pPr>
      <w:r>
        <w:rPr>
          <w:rFonts w:ascii="Arial" w:hAnsi="Arial" w:cs="Arial"/>
        </w:rPr>
        <w:t xml:space="preserve">Учеството во донесувањето одлуки се смета за фундамент кон остварувањето на човековите права за лицата со попреченост. Имено, овој пристап може да биде значајна алатка во артикулирањето на гласот на лицата со попреченост, зголемување на нивната видливост, препознавање на нивниот идентитет, како колектив, и тоа не само во </w:t>
      </w:r>
      <w:r>
        <w:rPr>
          <w:rFonts w:ascii="Arial" w:hAnsi="Arial" w:cs="Arial"/>
        </w:rPr>
        <w:lastRenderedPageBreak/>
        <w:t>изборниот процес, туку и пошироко. Бариерите со кои се соочуваат лицата со попреченост во реализирањето на политичкото учество датираат од одамна и се поврзани со перцепциите кон лицата со попреченост како и со архитектонските и информатичките бариери создадени од страна на постојниот систем. Решението во врска со вклучувањето на лицата со попреченост во политичкиот живот е можеби некаде измеѓу, односно во комбинација на мерките за зголемување на образованието кај лицата со попреченост и афирмативните мерки како што се „квотен систем“ и „празен стол“. Без разлика какви мерки ќе се преземат, сепак, основата за учество лежи токму во признавањето и заемната почит кон лицата со попреченост.</w:t>
      </w:r>
    </w:p>
    <w:p w:rsidR="007D1D2E" w:rsidRDefault="007D1D2E" w:rsidP="00DB3CE0">
      <w:pPr>
        <w:jc w:val="both"/>
        <w:rPr>
          <w:rFonts w:ascii="Arial" w:hAnsi="Arial" w:cs="Arial"/>
          <w:lang w:val="mk-MK"/>
        </w:rPr>
      </w:pPr>
      <w:r>
        <w:rPr>
          <w:rFonts w:ascii="Arial" w:hAnsi="Arial" w:cs="Arial"/>
          <w:lang w:val="mk-MK"/>
        </w:rPr>
        <w:t>Ова значи обврска за нас како законодавци, но и на целата општествена заедница. Но пред се мора да бидат вклучени лицата со попреченост поаѓајќи од нивното мото: НИШТО ЗА НАС, БЕЗ НАС!</w:t>
      </w:r>
    </w:p>
    <w:p w:rsidR="007D1D2E" w:rsidRDefault="007D1D2E" w:rsidP="00DB3CE0">
      <w:pPr>
        <w:jc w:val="both"/>
        <w:rPr>
          <w:rFonts w:ascii="Arial" w:hAnsi="Arial" w:cs="Arial"/>
          <w:lang w:val="mk-MK"/>
        </w:rPr>
      </w:pPr>
      <w:r>
        <w:rPr>
          <w:rFonts w:ascii="Arial" w:hAnsi="Arial" w:cs="Arial"/>
          <w:lang w:val="mk-MK"/>
        </w:rPr>
        <w:t>Ви благодарам на вниманието!</w:t>
      </w:r>
    </w:p>
    <w:p w:rsidR="007D1D2E" w:rsidRDefault="007D1D2E" w:rsidP="00DB3CE0">
      <w:pPr>
        <w:jc w:val="both"/>
        <w:rPr>
          <w:rFonts w:ascii="Arial" w:hAnsi="Arial" w:cs="Arial"/>
        </w:rPr>
      </w:pPr>
    </w:p>
    <w:p w:rsidR="00976A87" w:rsidRDefault="00976A87" w:rsidP="00DB3CE0">
      <w:pPr>
        <w:jc w:val="both"/>
      </w:pPr>
    </w:p>
    <w:sectPr w:rsidR="00976A87" w:rsidSect="00562279">
      <w:head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4C9" w:rsidRDefault="00F014C9" w:rsidP="00611F83">
      <w:pPr>
        <w:spacing w:after="0" w:line="240" w:lineRule="auto"/>
      </w:pPr>
      <w:r>
        <w:separator/>
      </w:r>
    </w:p>
  </w:endnote>
  <w:endnote w:type="continuationSeparator" w:id="0">
    <w:p w:rsidR="00F014C9" w:rsidRDefault="00F014C9" w:rsidP="00611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4C9" w:rsidRDefault="00F014C9" w:rsidP="00611F83">
      <w:pPr>
        <w:spacing w:after="0" w:line="240" w:lineRule="auto"/>
      </w:pPr>
      <w:r>
        <w:separator/>
      </w:r>
    </w:p>
  </w:footnote>
  <w:footnote w:type="continuationSeparator" w:id="0">
    <w:p w:rsidR="00F014C9" w:rsidRDefault="00F014C9" w:rsidP="00611F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813078"/>
      <w:docPartObj>
        <w:docPartGallery w:val="Page Numbers (Top of Page)"/>
        <w:docPartUnique/>
      </w:docPartObj>
    </w:sdtPr>
    <w:sdtEndPr>
      <w:rPr>
        <w:noProof/>
      </w:rPr>
    </w:sdtEndPr>
    <w:sdtContent>
      <w:p w:rsidR="00611F83" w:rsidRDefault="00562279">
        <w:pPr>
          <w:pStyle w:val="Header"/>
          <w:jc w:val="right"/>
        </w:pPr>
        <w:r>
          <w:fldChar w:fldCharType="begin"/>
        </w:r>
        <w:r w:rsidR="00611F83">
          <w:instrText xml:space="preserve"> PAGE   \* MERGEFORMAT </w:instrText>
        </w:r>
        <w:r>
          <w:fldChar w:fldCharType="separate"/>
        </w:r>
        <w:r w:rsidR="00DB3CE0">
          <w:rPr>
            <w:noProof/>
          </w:rPr>
          <w:t>5</w:t>
        </w:r>
        <w:r>
          <w:rPr>
            <w:noProof/>
          </w:rPr>
          <w:fldChar w:fldCharType="end"/>
        </w:r>
      </w:p>
    </w:sdtContent>
  </w:sdt>
  <w:p w:rsidR="00611F83" w:rsidRDefault="00611F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characterSpacingControl w:val="doNotCompress"/>
  <w:footnotePr>
    <w:footnote w:id="-1"/>
    <w:footnote w:id="0"/>
  </w:footnotePr>
  <w:endnotePr>
    <w:endnote w:id="-1"/>
    <w:endnote w:id="0"/>
  </w:endnotePr>
  <w:compat/>
  <w:rsids>
    <w:rsidRoot w:val="001347F4"/>
    <w:rsid w:val="00077E72"/>
    <w:rsid w:val="000E6371"/>
    <w:rsid w:val="001347F4"/>
    <w:rsid w:val="00476B36"/>
    <w:rsid w:val="005602B7"/>
    <w:rsid w:val="00562279"/>
    <w:rsid w:val="005942AB"/>
    <w:rsid w:val="00611F83"/>
    <w:rsid w:val="007650FC"/>
    <w:rsid w:val="007D1D2E"/>
    <w:rsid w:val="008B6808"/>
    <w:rsid w:val="008F13EE"/>
    <w:rsid w:val="00976A87"/>
    <w:rsid w:val="009C6D15"/>
    <w:rsid w:val="009E7B43"/>
    <w:rsid w:val="00A61F78"/>
    <w:rsid w:val="00A6283A"/>
    <w:rsid w:val="00A94773"/>
    <w:rsid w:val="00B56A80"/>
    <w:rsid w:val="00B82720"/>
    <w:rsid w:val="00DB3CE0"/>
    <w:rsid w:val="00F014C9"/>
    <w:rsid w:val="00FD6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2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F83"/>
  </w:style>
  <w:style w:type="paragraph" w:styleId="Footer">
    <w:name w:val="footer"/>
    <w:basedOn w:val="Normal"/>
    <w:link w:val="FooterChar"/>
    <w:uiPriority w:val="99"/>
    <w:unhideWhenUsed/>
    <w:rsid w:val="00611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F83"/>
  </w:style>
</w:styles>
</file>

<file path=word/webSettings.xml><?xml version="1.0" encoding="utf-8"?>
<w:webSettings xmlns:r="http://schemas.openxmlformats.org/officeDocument/2006/relationships" xmlns:w="http://schemas.openxmlformats.org/wordprocessingml/2006/main">
  <w:divs>
    <w:div w:id="104780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Jagoda Sahpaska</dc:creator>
  <cp:keywords/>
  <dc:description/>
  <cp:lastModifiedBy>kkraljevska</cp:lastModifiedBy>
  <cp:revision>11</cp:revision>
  <dcterms:created xsi:type="dcterms:W3CDTF">2019-02-05T22:33:00Z</dcterms:created>
  <dcterms:modified xsi:type="dcterms:W3CDTF">2019-02-06T12:03:00Z</dcterms:modified>
</cp:coreProperties>
</file>